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0E" w:rsidRPr="0002530E" w:rsidRDefault="0002530E" w:rsidP="0002530E">
      <w:pPr>
        <w:spacing w:after="75" w:line="330" w:lineRule="atLeast"/>
        <w:outlineLvl w:val="0"/>
        <w:rPr>
          <w:rFonts w:ascii="PT Serif" w:eastAsia="Times New Roman" w:hAnsi="PT Serif" w:cs="Times New Roman"/>
          <w:kern w:val="36"/>
          <w:sz w:val="38"/>
          <w:szCs w:val="38"/>
          <w:lang w:eastAsia="ru-RU"/>
        </w:rPr>
      </w:pPr>
      <w:r w:rsidRPr="0002530E">
        <w:rPr>
          <w:rFonts w:ascii="PT Serif" w:eastAsia="Times New Roman" w:hAnsi="PT Serif" w:cs="Times New Roman"/>
          <w:kern w:val="36"/>
          <w:sz w:val="38"/>
          <w:szCs w:val="38"/>
          <w:lang w:eastAsia="ru-RU"/>
        </w:rPr>
        <w:t>Постановление Правительства Российской Федерации от 26 июня 2008 г. N 475 г. Москва</w:t>
      </w:r>
    </w:p>
    <w:p w:rsidR="0002530E" w:rsidRPr="0002530E" w:rsidRDefault="0002530E" w:rsidP="0002530E">
      <w:pPr>
        <w:spacing w:after="0" w:line="225" w:lineRule="atLeast"/>
        <w:outlineLvl w:val="1"/>
        <w:rPr>
          <w:rFonts w:ascii="PT Serif" w:eastAsia="Times New Roman" w:hAnsi="PT Serif" w:cs="Times New Roman"/>
          <w:sz w:val="23"/>
          <w:szCs w:val="23"/>
          <w:lang w:eastAsia="ru-RU"/>
        </w:rPr>
      </w:pPr>
      <w:proofErr w:type="gramStart"/>
      <w:r w:rsidRPr="0002530E">
        <w:rPr>
          <w:rFonts w:ascii="PT Serif" w:eastAsia="Times New Roman" w:hAnsi="PT Serif" w:cs="Times New Roman"/>
          <w:sz w:val="23"/>
          <w:szCs w:val="23"/>
          <w:lang w:eastAsia="ru-RU"/>
        </w:rPr>
        <w:t>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</w:t>
      </w:r>
      <w:proofErr w:type="gramEnd"/>
      <w:r w:rsidRPr="0002530E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средством</w:t>
      </w:r>
      <w:r w:rsidRPr="0002530E">
        <w:rPr>
          <w:rFonts w:ascii="PT Serif" w:eastAsia="Times New Roman" w:hAnsi="PT Serif" w:cs="Times New Roman"/>
          <w:sz w:val="23"/>
          <w:lang w:eastAsia="ru-RU"/>
        </w:rPr>
        <w:t> </w:t>
      </w:r>
      <w:hyperlink r:id="rId4" w:anchor="comments" w:history="1">
        <w:r w:rsidRPr="0002530E">
          <w:rPr>
            <w:rFonts w:ascii="Tahoma" w:eastAsia="Times New Roman" w:hAnsi="Tahoma" w:cs="Tahoma"/>
            <w:color w:val="FFFFFF"/>
            <w:sz w:val="14"/>
            <w:lang w:eastAsia="ru-RU"/>
          </w:rPr>
          <w:t>0</w:t>
        </w:r>
      </w:hyperlink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соответствии со статьей 27.12 Кодекса Российской Федерации об административных правонарушениях Правительство Российской Федерации</w:t>
      </w:r>
      <w:r w:rsidRPr="0002530E">
        <w:rPr>
          <w:rFonts w:ascii="Arial" w:eastAsia="Times New Roman" w:hAnsi="Arial" w:cs="Arial"/>
          <w:color w:val="373737"/>
          <w:sz w:val="21"/>
          <w:lang w:eastAsia="ru-RU"/>
        </w:rPr>
        <w:t> </w:t>
      </w:r>
      <w:r w:rsidRPr="0002530E">
        <w:rPr>
          <w:rFonts w:ascii="Arial" w:eastAsia="Times New Roman" w:hAnsi="Arial" w:cs="Arial"/>
          <w:b/>
          <w:bCs/>
          <w:color w:val="373737"/>
          <w:sz w:val="21"/>
          <w:lang w:eastAsia="ru-RU"/>
        </w:rPr>
        <w:t>постановляет</w:t>
      </w: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: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 Утвердить прилагаемые: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результатов;</w:t>
      </w:r>
      <w:proofErr w:type="gramEnd"/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Правила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 Признать утратившими силу: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постановление Правительства Российской Федерации от 26 декабря 2002 г. N 930 "Об утверждении Правил медицинского освидетельствования на состояние опьянения лица, которое управляет транспортным средством, и оформления его результатов" (Собрание законодательства Российской Федерации, 2002, N 52, ст. 5233);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пункт 128 изменений, которые вносятся в акты Правительства Российской Федерации, утвержденных постановлением Правительства Российской Федерации от 1 февраля 2005 г. N 49 (Собрание законодательства Российской Федерации, 2005, N 7, ст. 560).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 Настоящее постановление вступает в силу с 1 июля 2008 г.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b/>
          <w:bCs/>
          <w:color w:val="373737"/>
          <w:sz w:val="21"/>
          <w:lang w:eastAsia="ru-RU"/>
        </w:rPr>
        <w:t>Председатель Правительства Российской Федерации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b/>
          <w:bCs/>
          <w:color w:val="373737"/>
          <w:sz w:val="21"/>
          <w:lang w:eastAsia="ru-RU"/>
        </w:rPr>
        <w:t>В. Путин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b/>
          <w:bCs/>
          <w:color w:val="373737"/>
          <w:sz w:val="21"/>
          <w:lang w:eastAsia="ru-RU"/>
        </w:rPr>
        <w:t>I. Общие положения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 Настоящие Правила устанавливают 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 соответствующего вида (далее - водитель транспортного средства).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2.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</w:t>
      </w: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отношении которого имеются достаточные основания полагать, что он находится в состоянии опьянения.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а) запах алкоголя изо рта;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б) неустойчивость позы;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в) нарушение речи;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г) резкое изменение окраски кожных покровов лица;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spell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</w:t>
      </w:r>
      <w:proofErr w:type="spell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) поведение, не соответствующее обстановке.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b/>
          <w:bCs/>
          <w:color w:val="373737"/>
          <w:sz w:val="21"/>
          <w:lang w:eastAsia="ru-RU"/>
        </w:rPr>
        <w:t>II. Освидетельствование на состояние алкогольного опьянения и оформление его результатов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4. </w:t>
      </w:r>
      <w:proofErr w:type="gram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исполнительной власти - также должностными лицами военной автомобильной инспекции</w:t>
      </w:r>
      <w:proofErr w:type="gram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 присутствии 2 понятых.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5. </w:t>
      </w:r>
      <w:proofErr w:type="gram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Освидетельствование на состояние алкогольного опьянения в соответствии с установленным законом порогом концентрации этилового спирта в выдыхаемом воздухе осуществляется с использованием технических средств измерения, обеспечивающих запись результатов исследования на бумажном носителе, разрешенных к применению Федеральной службой по надзору в сфере здравоохранения и социального развития, поверенных в установленном порядке Федеральным агентством по техническому регулированию и метрологии, тип которых внесен в государственный реестр</w:t>
      </w:r>
      <w:proofErr w:type="gram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утвержденных типов средств измерений (далее - технические средства измерения).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6. </w:t>
      </w:r>
      <w:proofErr w:type="gram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</w:t>
      </w:r>
      <w:proofErr w:type="spell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освидетельствуемого</w:t>
      </w:r>
      <w:proofErr w:type="spell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водителя транспортного средства о порядке освидетельствования с применением технического средства измерения, целостности клейма государственного </w:t>
      </w:r>
      <w:proofErr w:type="spell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поверителя</w:t>
      </w:r>
      <w:proofErr w:type="spell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, наличии свидетельства о поверке или записи о поверке в паспорте технического средства измерения</w:t>
      </w:r>
      <w:proofErr w:type="gram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7. При проведении освидетельствования на состояние алкогольного опьянения должностное лицо, которому предоставлено право государственного надзора и </w:t>
      </w:r>
      <w:proofErr w:type="gram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контроля за</w:t>
      </w:r>
      <w:proofErr w:type="gram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инструкцией по эксплуатации используемого технического средства измерения.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8. Наличие или отсутствие состояния алкогольного опьянения определяется на основании показаний используемого технического средства измерения с учетом допустимой погрешности технического средства измерения.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9. В случае превышения предельно допустимой концентрации абсолютного этилового спирта в выдыхаемом воздухе, выявленного в результате освидетельствования на состояние алкогольного опьянения, составляется акт освидетельствования на состояние алкогольного </w:t>
      </w: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опьянения, форма которого утверждается Министерством внутренних дел Российской Федерации по согласованию с Министерством здравоохранения и социального развития Российской Федерации. К указанному акту приобщается бумажный носитель с записью результатов исследования. Копия этого акта выдается водителю транспортного средства, в отношении которого проведено освидетельствование на состояние алкогольного опьянения.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b/>
          <w:bCs/>
          <w:color w:val="373737"/>
          <w:sz w:val="21"/>
          <w:lang w:eastAsia="ru-RU"/>
        </w:rPr>
        <w:t>III. Направление на медицинское освидетельствование на состояние опьянения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10. Направлению на медицинское освидетельствование на состояние опьянения водитель транспортного средства подлежит: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а) при отказе от прохождения освидетельствования на состояние алкогольного опьянения;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б) при несогласии с результатами освидетельствования на состояние алкогольного опьянения;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11. </w:t>
      </w:r>
      <w:proofErr w:type="gram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органах</w:t>
      </w:r>
      <w:proofErr w:type="gram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исполнительной власти - также должностным лицом военной автомобильной инспекции в присутствии 2 понятых.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и социального развития Российской Федерации. Копия протокола вручается водителю транспортного средства, направляемому на медицинское </w:t>
      </w:r>
      <w:proofErr w:type="gram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освидетельствование</w:t>
      </w:r>
      <w:proofErr w:type="gram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на состояние опьянения.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12.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обязано принять меры к установлению личности водителя транспортного средства, направляемого на медицинское </w:t>
      </w:r>
      <w:proofErr w:type="gram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освидетельствование</w:t>
      </w:r>
      <w:proofErr w:type="gram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на состояние опьянения.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Сведения об отсутствии документов у водителя транспортного средства, подлежащего медицинскому освидетельствованию на состояние опьянения, а также об официальном источнике информации, с помощью которого в этом случае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должностным лицом военной автомобильной инспекции установлена личность водителя </w:t>
      </w:r>
      <w:proofErr w:type="gram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транспортного</w:t>
      </w:r>
      <w:proofErr w:type="gram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средства, указываются в протоколе о направлении на медицинское </w:t>
      </w:r>
      <w:proofErr w:type="gram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освидетельствование</w:t>
      </w:r>
      <w:proofErr w:type="gram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на состояние опьянения.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b/>
          <w:bCs/>
          <w:color w:val="373737"/>
          <w:sz w:val="21"/>
          <w:lang w:eastAsia="ru-RU"/>
        </w:rPr>
        <w:t>IV. Медицинское освидетельствование на состояние опьянения в организациях здравоохранения и оформление его результатов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13. Медицинское освидетельствование на состояние опьянения проводится в медицинских организациях, имеющих лицензию на осуществление медицинской деятельности с указанием соответствующих работ и услуг.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14. Медицинское освидетельствование на состояние опьянения проводится как непосредственно в медицинских организациях, так и в специально оборудованных для этой цели передвижных медицинских пунктах, соответствующих установленным Министерством здравоохранения и социального развития Российской Федерации требованиям.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15. Медицинское освидетельствование на состояние опьянения проводится врачом-психиатром-наркологом либо врачом другой специальности (в сельской местности при невозможности проведения освидетельствования врачом указанное освидетельствование проводится фельдшером), прошедшим подготовку по вопросам проведения медицинского освидетельствования на состояние опьянения водителей транспортных средств.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16. Определение состояния опьянения проводится в соответствии с нормативными правовыми актами Министерства здравоохранения и социального развития Российской Федерации.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17. Результаты медицинского освидетельствования на состояние опьянения и лабораторных исследований отражаются в акте медицинского освидетельствования на состояние опьянения, форма которого утверждается Министерством здравоохранения и социального развития Российской Федерации.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18. Акт медицинского освидетельствования на состояние опьянения составляется в 3 экземплярах, подписывается врачом (фельдшером), проводившим медицинское освидетельствование на состояние опьянения, и заверяется печатью с названием медицинской организации и наименованием подразделения, в котором проводилось освидетельствование.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В случае отсутствия у </w:t>
      </w:r>
      <w:proofErr w:type="spell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освидетельствуемого</w:t>
      </w:r>
      <w:proofErr w:type="spell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водителя транспортного средства документов, удостоверяющих его личность, врачом (фельдшером) в акте медицинского освидетельствования на состояние опьянения делается запись, содержащая сведения об официальном источнике информации, с помощью которого установлена личность </w:t>
      </w:r>
      <w:proofErr w:type="spell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освидетельствуемого</w:t>
      </w:r>
      <w:proofErr w:type="spell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Первый экземпляр акта медицинского освидетельствования на состояние опьянения выдается должностному лицу, доставившему водителя транспортного средства в медицинскую организацию, второй экземпляр акта хранится в соответствующей медицинской организации, третий экземпляр акта выдается водителю транспортного средства, в отношении которого проводилось медицинское освидетельствование на состояние опьянения.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19. Каждая процедура медицинского освидетельствования на состояние опьянения регистрируется в специальном журнале медицинской организации, форма, порядок ведения и хранения которого определяются Министерством здравоохранения и социального развития Российской Федерации.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20. </w:t>
      </w:r>
      <w:proofErr w:type="gram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 случае если водитель транспортного средства находится в беспомощном состоянии (тяжелая травма, бессознательное состояние и другое) и для вынесения заключения о наличии или отсутствии состояния опьянения требуется проведение специальных лабораторных исследований биологических жидкостей, акт медицинского освидетельствования на состояние опьянения при наличии протокола о направлении на медицинское освидетельствование на состояние опьянения, составленного должностным лицом, которому предоставлено право государственного надзора и контроля</w:t>
      </w:r>
      <w:proofErr w:type="gram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за безопасностью движения и эксплуатации транспортного средства соответствующего вида, или должностным лицом военной автомобильной инспекции, заполняется по получении результатов указанных исследований, которые отражаются в акте.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Подлинник справки о результатах лабораторных исследований, заверенной подписью специалиста, проводившего исследование, приобщается ко второму экземпляру акта медицинского освидетельствования на состояние опьянения. </w:t>
      </w:r>
      <w:proofErr w:type="gram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Первый экземпляр акта медицинского освидетельствования на состояние опьянения выдается на руки должностному лицу,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должностному лицу военной автомобильной инспекции либо направляется по почте в орган, которому предоставлено право государственного надзора и контроля за безопасностью движения и </w:t>
      </w: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эксплуатации транспортного средства соответствующего вида, или военную автомобильную</w:t>
      </w:r>
      <w:proofErr w:type="gram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инспекцию. Второй экземпляр акта хранится в соответствующей медицинской организации, третий экземпляр акта выдается водителю транспортного средства, в отношении которого проводилось медицинское освидетельствование на состояние опьянения.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jc w:val="center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Правила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 Настоящие Правила устанавливают порядок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 Определение наличия наркотических средств или психотропных веществ в организме человека проводится на основании направления на химико-токсикологические исследования, выданного медицинским работником, осуществляющим медицинское освидетельствование на состояние опьянения лица, которое управляет транспортным средством.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 Определение наличия наркотических средств или психотропных веществ осуществляется в химико-токсикологических лабораториях медицинских организаций, имеющих лицензию на осуществление медицинской деятельности с указанием соответствующих работ (услуг).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4. Результаты химико-токсикологических исследований при определении наличия наркотических средств или психотропных веществ оформляются справкой о результатах химико-токсикологических исследований, форма и </w:t>
      </w:r>
      <w:proofErr w:type="gramStart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инструкция</w:t>
      </w:r>
      <w:proofErr w:type="gramEnd"/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по заполнению которой утверждаются Министерством здравоохранения и социального развития Российской Федерации.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5. Справка о результатах химико-токсикологических исследований приобщается ко второму экземпляру акта медицинского освидетельствования на состояние опьянения лица, которое управляет транспортным средством.</w:t>
      </w:r>
    </w:p>
    <w:p w:rsidR="0002530E" w:rsidRPr="0002530E" w:rsidRDefault="0002530E" w:rsidP="0002530E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02530E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6. Порядок проведения химико-токсикологических исследований, формы отчетности, сроки проведения химико-токсикологических исследований, а также порядок организационно-методического обеспечения проведения химико-токсикологических исследований определяются Министерством здравоохранения и социального развития Российской Федерации.</w:t>
      </w:r>
    </w:p>
    <w:p w:rsidR="0023234E" w:rsidRDefault="0023234E"/>
    <w:sectPr w:rsidR="0023234E" w:rsidSect="00025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530E"/>
    <w:rsid w:val="0002530E"/>
    <w:rsid w:val="002267A7"/>
    <w:rsid w:val="0023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4E"/>
  </w:style>
  <w:style w:type="paragraph" w:styleId="1">
    <w:name w:val="heading 1"/>
    <w:basedOn w:val="a"/>
    <w:link w:val="10"/>
    <w:uiPriority w:val="9"/>
    <w:qFormat/>
    <w:rsid w:val="00025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53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3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53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2530E"/>
  </w:style>
  <w:style w:type="character" w:styleId="a3">
    <w:name w:val="Hyperlink"/>
    <w:basedOn w:val="a0"/>
    <w:uiPriority w:val="99"/>
    <w:semiHidden/>
    <w:unhideWhenUsed/>
    <w:rsid w:val="0002530E"/>
    <w:rPr>
      <w:color w:val="0000FF"/>
      <w:u w:val="single"/>
    </w:rPr>
  </w:style>
  <w:style w:type="character" w:customStyle="1" w:styleId="comments">
    <w:name w:val="comments"/>
    <w:basedOn w:val="a0"/>
    <w:rsid w:val="0002530E"/>
  </w:style>
  <w:style w:type="character" w:customStyle="1" w:styleId="tik-text">
    <w:name w:val="tik-text"/>
    <w:basedOn w:val="a0"/>
    <w:rsid w:val="0002530E"/>
  </w:style>
  <w:style w:type="paragraph" w:styleId="a4">
    <w:name w:val="Normal (Web)"/>
    <w:basedOn w:val="a"/>
    <w:uiPriority w:val="99"/>
    <w:semiHidden/>
    <w:unhideWhenUsed/>
    <w:rsid w:val="0002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53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068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105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1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98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08/07/02/avto-osvid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2362</Words>
  <Characters>13468</Characters>
  <Application>Microsoft Office Word</Application>
  <DocSecurity>0</DocSecurity>
  <Lines>112</Lines>
  <Paragraphs>31</Paragraphs>
  <ScaleCrop>false</ScaleCrop>
  <Company>Reanimator Extreme Edition</Company>
  <LinksUpToDate>false</LinksUpToDate>
  <CharactersWithSpaces>15799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С.В.</dc:creator>
  <cp:keywords/>
  <dc:description/>
  <cp:lastModifiedBy>Печеркина С.В.</cp:lastModifiedBy>
  <cp:revision>1</cp:revision>
  <dcterms:created xsi:type="dcterms:W3CDTF">2014-11-09T10:45:00Z</dcterms:created>
  <dcterms:modified xsi:type="dcterms:W3CDTF">2014-11-09T10:45:00Z</dcterms:modified>
</cp:coreProperties>
</file>