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Normal"/>
        <w:jc w:val="left"/>
        <w:rPr>
          <w:rFonts w:ascii="Arial" w:hAnsi="Arial" w:cs="Arial"/>
          <w:b w:val="false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  <w:t>17 ноября 2021 года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«</w:t>
      </w:r>
      <w:r>
        <w:rPr>
          <w:rFonts w:cs="Arial" w:ascii="Arial" w:hAnsi="Arial"/>
          <w:b/>
          <w:bCs/>
          <w:sz w:val="28"/>
          <w:szCs w:val="28"/>
        </w:rPr>
        <w:t>Территория талантов</w:t>
      </w:r>
      <w:r>
        <w:rPr>
          <w:rFonts w:cs="Arial" w:ascii="Arial" w:hAnsi="Arial"/>
          <w:b/>
          <w:bCs/>
          <w:sz w:val="28"/>
          <w:szCs w:val="28"/>
        </w:rPr>
        <w:t xml:space="preserve">»: </w:t>
      </w:r>
      <w:r>
        <w:rPr>
          <w:rFonts w:cs="Arial" w:ascii="Arial" w:hAnsi="Arial"/>
          <w:b/>
          <w:bCs/>
          <w:sz w:val="28"/>
          <w:szCs w:val="28"/>
        </w:rPr>
        <w:t xml:space="preserve"> </w:t>
      </w:r>
      <w:r>
        <w:rPr>
          <w:rFonts w:cs="Arial" w:ascii="Arial" w:hAnsi="Arial"/>
          <w:b/>
          <w:bCs/>
          <w:sz w:val="28"/>
          <w:szCs w:val="28"/>
        </w:rPr>
        <w:t>открытие п</w:t>
      </w:r>
      <w:r>
        <w:rPr>
          <w:rFonts w:cs="Arial" w:ascii="Arial" w:hAnsi="Arial"/>
          <w:b/>
          <w:bCs/>
          <w:sz w:val="28"/>
          <w:szCs w:val="28"/>
        </w:rPr>
        <w:t>едагогическ</w:t>
      </w:r>
      <w:r>
        <w:rPr>
          <w:rFonts w:cs="Arial" w:ascii="Arial" w:hAnsi="Arial"/>
          <w:b/>
          <w:bCs/>
          <w:sz w:val="28"/>
          <w:szCs w:val="28"/>
        </w:rPr>
        <w:t>ого</w:t>
      </w:r>
      <w:r>
        <w:rPr>
          <w:rFonts w:cs="Arial" w:ascii="Arial" w:hAnsi="Arial"/>
          <w:b/>
          <w:bCs/>
          <w:sz w:val="28"/>
          <w:szCs w:val="28"/>
        </w:rPr>
        <w:t xml:space="preserve"> п</w:t>
      </w:r>
      <w:r>
        <w:rPr>
          <w:rFonts w:cs="Arial" w:ascii="Arial" w:hAnsi="Arial"/>
          <w:b/>
          <w:bCs/>
          <w:sz w:val="28"/>
          <w:szCs w:val="28"/>
        </w:rPr>
        <w:t>роектн</w:t>
      </w:r>
      <w:r>
        <w:rPr>
          <w:rFonts w:cs="Arial" w:ascii="Arial" w:hAnsi="Arial"/>
          <w:b/>
          <w:bCs/>
          <w:sz w:val="28"/>
          <w:szCs w:val="28"/>
        </w:rPr>
        <w:t>ого</w:t>
      </w:r>
      <w:r>
        <w:rPr>
          <w:rFonts w:cs="Arial" w:ascii="Arial" w:hAnsi="Arial"/>
          <w:b/>
          <w:bCs/>
          <w:sz w:val="28"/>
          <w:szCs w:val="28"/>
        </w:rPr>
        <w:t xml:space="preserve"> офис</w:t>
      </w:r>
      <w:r>
        <w:rPr>
          <w:rFonts w:cs="Arial" w:ascii="Arial" w:hAnsi="Arial"/>
          <w:b/>
          <w:bCs/>
          <w:sz w:val="28"/>
          <w:szCs w:val="28"/>
        </w:rPr>
        <w:t>а</w:t>
      </w:r>
      <w:r>
        <w:rPr>
          <w:rFonts w:cs="Arial" w:ascii="Arial" w:hAnsi="Arial"/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18 ноября 2021 года состоится первое совещание Педагогического проектного офиса «Территория талантов». Начало регистрации в 9:30.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В событии примет участие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Министр образования и молодежной политики Свердловской области Юрий Иванович Биктуганов. Он выступит с докладом «Потенциал региона для развития талантов» и подведёт итоги первого дня работы педагогического офиса. 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Инициатор создания проектного офиса — Фонд «Золотое сечение» — региональный центр выявления и поддержки одаренных детей по модели образовательного центра «Сириус». 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«Территория талантов» — это коммуникационная площадка педагогов, работающих с одарёнными детьми, на которой будет происходить обмен опытом, наработками, аудит действующих образовательных проектов с целью их эффективной реализации. Цель педагогического проектного офиса — сделать регион комфортной средой обитания и развития талантов, что напрямую влияет на экономическую и социальную привлекательность территории.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Основная задача стартовой встречи офиса  —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выработка общих подходов к организации системы работы с талантами и созданию единого информационного пространства в деятельности всех субъектов, занимающихся выявлением, поддержкой и развитием талантливых детей и молодежи, формирование профессионального сообщества на уровне региона. </w:t>
      </w:r>
    </w:p>
    <w:p>
      <w:pPr>
        <w:pStyle w:val="Normal"/>
        <w:pBdr/>
        <w:tabs>
          <w:tab w:val="clear" w:pos="708"/>
          <w:tab w:val="left" w:pos="795" w:leader="none"/>
        </w:tabs>
        <w:spacing w:lineRule="auto" w:line="240" w:before="0" w:after="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«Перемены начинаются с нас» – такое кредо проектного офиса «Территория талантов», - рассказывает директор Фонда «Золотое сечение» Инна Казимировна Денюш: «Наш проектный офис, имея вполне четкую региональную ориентированность, открыт для представителей других территорий. Нам ценен опыт коллег, нам интересно знать как формируется и кипит профессиональное сообщество в других регионах, чтобы взять все лучшие практики для развития Свердловской области». 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Педагогический проектный офис будет работать два дня. В первый день состоятся дискуссионные и образовательные сессии. Во второй день пройдут работы проектных комнат по направлениям. 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Темы, которые будут обсуждать участники, касаются стратегий работы с талантливыми обучающимися, развития региона, образа современного учителя, возможностей для самореализации и развития талантов и многого другого.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both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Спикерами проектного офиса станут Константин Валерьевич Шевченко, начальник Департамента образования Администрации города Екатеринбурга, Алексей Николаевич, Горбачев, заместитель руководителя Фонда «Талант и успех», 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ru-RU" w:bidi="ar-SA"/>
        </w:rPr>
        <w:t xml:space="preserve">Руслан Алексеевич Долженко, директор Уральского Института Управления РАНХиГС,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Мария Александровна Лаврова, старший преподаватель кафедры клинической психологии и психофизиологии УрФУ, руководитель образовательной программы Клиническая психология, клинический психолог, сертифицированный психолог ЕРА,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ru-RU" w:bidi="ar-SA"/>
        </w:rPr>
        <w:t xml:space="preserve">Светлана Юрьевна Тренихина, Ректор ГАОУ ДПО СО «Институт развития образования»,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Лариса Анатольевна Малышева, директор Бизнес-школы филиал ФГАОУ ВО «Уральский федеральный университет имени первого Президента России Б. Н. Ельцина»,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ru-RU" w:bidi="ar-SA"/>
        </w:rPr>
        <w:t xml:space="preserve">Наталья Владимировна Зенькович, руководитель учебно-методического отдела Образовательного центра «Взлёт», Московская область,  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Светлана Федоровна Скользкова, руководитель управления по работе с персоналом АО «ПФ «СКБ Контур» и многие другие. </w:t>
      </w:r>
    </w:p>
    <w:p>
      <w:pPr>
        <w:pStyle w:val="Style20"/>
        <w:pBdr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 xml:space="preserve">Своё участие в конференции подтвердили представители нескольких центров выявления, поддержки и развития способностей и талантов у детей и молодежи из разных регионов России.  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На ближайший год запланированы онлайн-ивенты, лекции, аудит проектов, который поможет увеличить эффективность от реализации программ. Участники в дистанционном формате смогут обсуждать наработки, идеи, обмениваться позитивными и негативными историями, методологией, практиками, кейсами.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Регистрация участников начнётся 18 ноября 2021 года в 9:30.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Дискуссионная сессия будет работать с 10:00 до 11: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2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0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Образовательная сессия с 11: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2</w:t>
      </w: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0 до 16:30</w:t>
      </w:r>
    </w:p>
    <w:p>
      <w:pPr>
        <w:pStyle w:val="Style20"/>
        <w:tabs>
          <w:tab w:val="clear" w:pos="708"/>
          <w:tab w:val="left" w:pos="795" w:leader="none"/>
        </w:tabs>
        <w:spacing w:lineRule="atLeast" w:line="315" w:before="0" w:after="280"/>
        <w:jc w:val="lef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  <w:t>Педагогический проектный офис «Территория талантов» проходит при поддержке правительства Свердловской области и Министерства образования и молодёжной политики Свердловской области.</w:t>
      </w:r>
    </w:p>
    <w:p>
      <w:pPr>
        <w:pStyle w:val="Normal"/>
        <w:spacing w:lineRule="auto" w:line="240" w:before="0" w:after="0"/>
        <w:ind w:firstLine="426"/>
        <w:jc w:val="both"/>
        <w:rPr>
          <w:rStyle w:val="Style17"/>
          <w:rFonts w:ascii="Arial" w:hAnsi="Arial" w:eastAsia="Times New Roman" w:cs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ru-RU" w:bidi="ar-SA"/>
        </w:rPr>
      </w:pPr>
      <w:r>
        <w:rPr/>
      </w:r>
    </w:p>
    <w:p>
      <w:pPr>
        <w:pStyle w:val="Normal"/>
        <w:spacing w:lineRule="auto" w:line="240" w:before="0" w:after="0"/>
        <w:ind w:firstLine="426"/>
        <w:jc w:val="both"/>
        <w:rPr>
          <w:rStyle w:val="Style17"/>
          <w:rFonts w:ascii="Arial" w:hAnsi="Arial" w:eastAsia="Times New Roman" w:cs="Arial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18"/>
          <w:szCs w:val="18"/>
          <w:lang w:val="ru-RU" w:eastAsia="ru-RU" w:bidi="ar-SA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18"/>
          <w:szCs w:val="18"/>
          <w:lang w:val="ru-RU" w:eastAsia="ru-RU" w:bidi="ar-SA"/>
        </w:rPr>
        <w:t>Руководитель PR-службы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18"/>
          <w:szCs w:val="18"/>
          <w:lang w:val="ru-RU" w:eastAsia="ru-RU" w:bidi="ar-SA"/>
        </w:rPr>
        <w:t>Романенкова Юлия Викторовна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18"/>
          <w:szCs w:val="18"/>
          <w:lang w:val="ru-RU" w:eastAsia="ru-RU" w:bidi="ar-SA"/>
        </w:rPr>
        <w:t>+7 922 151-55-51</w:t>
      </w:r>
    </w:p>
    <w:p>
      <w:pPr>
        <w:pStyle w:val="Normal"/>
        <w:spacing w:lineRule="auto" w:line="240" w:before="0" w:after="0"/>
        <w:jc w:val="right"/>
        <w:rPr/>
      </w:pPr>
      <w:r>
        <w:rPr>
          <w:rStyle w:val="Style17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18"/>
          <w:szCs w:val="18"/>
          <w:lang w:val="ru-RU" w:eastAsia="ru-RU" w:bidi="ar-SA"/>
        </w:rPr>
        <w:t>j.romanenkova@zsfond.ru</w:t>
      </w:r>
    </w:p>
    <w:sectPr>
      <w:headerReference w:type="default" r:id="rId2"/>
      <w:footerReference w:type="default" r:id="rId3"/>
      <w:type w:val="nextPage"/>
      <w:pgSz w:w="11906" w:h="16838"/>
      <w:pgMar w:left="1843" w:right="1274" w:header="709" w:top="1843" w:footer="709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Montserra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" wp14:anchorId="6B1D26A5">
              <wp:simplePos x="0" y="0"/>
              <wp:positionH relativeFrom="column">
                <wp:posOffset>-488950</wp:posOffset>
              </wp:positionH>
              <wp:positionV relativeFrom="paragraph">
                <wp:posOffset>172085</wp:posOffset>
              </wp:positionV>
              <wp:extent cx="635" cy="276860"/>
              <wp:effectExtent l="0" t="0" r="19050" b="28575"/>
              <wp:wrapNone/>
              <wp:docPr id="4" name="Прямая соединительная линия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276120"/>
                      </a:xfrm>
                      <a:prstGeom prst="line">
                        <a:avLst/>
                      </a:prstGeom>
                      <a:ln w="19050">
                        <a:solidFill>
                          <a:srgbClr val="af955c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8.5pt,13.55pt" to="-38.5pt,35.25pt" ID="Прямая соединительная линия 1" stroked="t" style="position:absolute" wp14:anchorId="6B1D26A5">
              <v:stroke color="#af955c" weight="19080" joinstyle="miter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 wp14:anchorId="042F9665">
              <wp:simplePos x="0" y="0"/>
              <wp:positionH relativeFrom="column">
                <wp:posOffset>4749165</wp:posOffset>
              </wp:positionH>
              <wp:positionV relativeFrom="paragraph">
                <wp:posOffset>162560</wp:posOffset>
              </wp:positionV>
              <wp:extent cx="635" cy="276860"/>
              <wp:effectExtent l="0" t="0" r="19050" b="28575"/>
              <wp:wrapNone/>
              <wp:docPr id="5" name="Прямая соединительная линия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276120"/>
                      </a:xfrm>
                      <a:prstGeom prst="line">
                        <a:avLst/>
                      </a:prstGeom>
                      <a:ln w="19050">
                        <a:solidFill>
                          <a:srgbClr val="af955c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73.95pt,12.8pt" to="373.95pt,34.5pt" ID="Прямая соединительная линия 12" stroked="t" style="position:absolute" wp14:anchorId="042F9665">
              <v:stroke color="#af955c" weight="19080" joinstyle="miter" endcap="flat"/>
              <v:fill o:detectmouseclick="t" on="false"/>
            </v:line>
          </w:pict>
        </mc:Fallback>
      </mc:AlternateContent>
    </w:r>
  </w:p>
  <w:tbl>
    <w:tblPr>
      <w:tblStyle w:val="a8"/>
      <w:tblW w:w="10212" w:type="dxa"/>
      <w:jc w:val="left"/>
      <w:tblInd w:w="-714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543"/>
      <w:gridCol w:w="4111"/>
      <w:gridCol w:w="2558"/>
    </w:tblGrid>
    <w:tr>
      <w:trPr>
        <w:trHeight w:val="699" w:hRule="atLeast"/>
      </w:trPr>
      <w:tc>
        <w:tcPr>
          <w:tcW w:w="354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ИНН 6670459224</w:t>
          </w:r>
        </w:p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КПП 667001001</w:t>
          </w:r>
        </w:p>
        <w:p>
          <w:pPr>
            <w:pStyle w:val="Style26"/>
            <w:widowControl/>
            <w:spacing w:before="0" w:after="0"/>
            <w:jc w:val="left"/>
            <w:rPr>
              <w:rFonts w:eastAsia="Calibri"/>
              <w:kern w:val="0"/>
              <w:lang w:val="ru-RU" w:eastAsia="en-US" w:bidi="ar-SA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ОГРН 1176600002776</w:t>
          </w:r>
        </w:p>
      </w:tc>
      <w:tc>
        <w:tcPr>
          <w:tcW w:w="4111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mc:AlternateContent>
              <mc:Choice Requires="wps">
                <w:drawing>
                  <wp:anchor behindDoc="1" distT="0" distB="0" distL="0" distR="0" simplePos="0" locked="0" layoutInCell="1" allowOverlap="1" relativeHeight="9" wp14:anchorId="072C099C">
                    <wp:simplePos x="0" y="0"/>
                    <wp:positionH relativeFrom="column">
                      <wp:posOffset>83185</wp:posOffset>
                    </wp:positionH>
                    <wp:positionV relativeFrom="paragraph">
                      <wp:posOffset>1905</wp:posOffset>
                    </wp:positionV>
                    <wp:extent cx="635" cy="276860"/>
                    <wp:effectExtent l="0" t="0" r="19050" b="28575"/>
                    <wp:wrapNone/>
                    <wp:docPr id="6" name="Прямая соединительная линия 10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0" cy="27612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af955c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6.55pt,0.15pt" to="6.55pt,21.85pt" ID="Прямая соединительная линия 10" stroked="t" style="position:absolute" wp14:anchorId="072C099C">
                    <v:stroke color="#af955c" weight="19080" joinstyle="miter" endcap="flat"/>
                    <v:fill o:detectmouseclick="t" on="false"/>
                  </v:line>
                </w:pict>
              </mc:Fallback>
            </mc:AlternateContent>
          </w:r>
          <w:r>
            <w:rPr>
              <w:rFonts w:eastAsia="Calibri" w:ascii="Montserrat" w:hAnsi="Montserrat"/>
              <w:kern w:val="0"/>
              <w:sz w:val="12"/>
              <w:szCs w:val="12"/>
              <w:lang w:val="ru-RU" w:eastAsia="en-US" w:bidi="ar-SA"/>
            </w:rPr>
            <w:t xml:space="preserve">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620004, г. Екатеринбург</w:t>
          </w:r>
        </w:p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 xml:space="preserve">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юр. адрес: ул. Малышева, д. 101</w:t>
          </w:r>
        </w:p>
        <w:p>
          <w:pPr>
            <w:pStyle w:val="Style26"/>
            <w:widowControl/>
            <w:spacing w:before="0" w:after="0"/>
            <w:jc w:val="left"/>
            <w:rPr>
              <w:rFonts w:eastAsia="Calibri"/>
              <w:kern w:val="0"/>
              <w:lang w:val="ru-RU" w:eastAsia="en-US" w:bidi="ar-SA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 xml:space="preserve">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факт. адрес: ул. Ясная, д. 5</w:t>
          </w:r>
        </w:p>
      </w:tc>
      <w:tc>
        <w:tcPr>
          <w:tcW w:w="255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  <w:lang w:val="en-US"/>
            </w:rPr>
          </w:pPr>
          <w:r>
            <w:rPr>
              <w:rFonts w:eastAsia="Calibri" w:ascii="Montserrat" w:hAnsi="Montserrat"/>
              <w:kern w:val="0"/>
              <w:sz w:val="16"/>
              <w:szCs w:val="16"/>
              <w:lang w:val="en-US" w:eastAsia="en-US" w:bidi="ar-SA"/>
            </w:rPr>
            <w:t xml:space="preserve">    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eastAsia="en-US" w:bidi="ar-SA"/>
            </w:rPr>
            <w:t>Тел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en-US" w:eastAsia="en-US" w:bidi="ar-SA"/>
            </w:rPr>
            <w:t>. +7 (343) 288-74-63</w:t>
          </w:r>
        </w:p>
        <w:p>
          <w:pPr>
            <w:pStyle w:val="Style26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  <w:lang w:val="en-US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en-US" w:eastAsia="en-US" w:bidi="ar-SA"/>
            </w:rPr>
            <w:t xml:space="preserve">         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en-US" w:eastAsia="en-US" w:bidi="ar-SA"/>
            </w:rPr>
            <w:t>e-mail: pr@zsfond.ru</w:t>
          </w:r>
        </w:p>
        <w:p>
          <w:pPr>
            <w:pStyle w:val="Style26"/>
            <w:widowControl/>
            <w:spacing w:before="0" w:after="0"/>
            <w:jc w:val="left"/>
            <w:rPr>
              <w:lang w:val="en-US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en-US" w:eastAsia="en-US" w:bidi="ar-SA"/>
            </w:rPr>
            <w:t xml:space="preserve">                   </w:t>
          </w:r>
          <w:r>
            <w:rPr>
              <w:rFonts w:eastAsia="Calibri" w:cs="Arial" w:ascii="Arial" w:hAnsi="Arial"/>
              <w:kern w:val="0"/>
              <w:sz w:val="12"/>
              <w:szCs w:val="12"/>
              <w:lang w:val="en-US" w:eastAsia="en-US" w:bidi="ar-SA"/>
            </w:rPr>
            <w:t>zsfond.ru</w:t>
          </w:r>
        </w:p>
      </w:tc>
    </w:tr>
  </w:tbl>
  <w:p>
    <w:pPr>
      <w:pStyle w:val="Style26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a8"/>
      <w:tblW w:w="9868" w:type="dxa"/>
      <w:jc w:val="left"/>
      <w:tblInd w:w="-709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3914"/>
      <w:gridCol w:w="127"/>
      <w:gridCol w:w="4463"/>
      <w:gridCol w:w="1363"/>
    </w:tblGrid>
    <w:tr>
      <w:trPr>
        <w:trHeight w:val="1269" w:hRule="atLeast"/>
      </w:trPr>
      <w:tc>
        <w:tcPr>
          <w:tcW w:w="3914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Style25"/>
            <w:widowControl/>
            <w:spacing w:before="0" w:after="0"/>
            <w:jc w:val="left"/>
            <w:rPr>
              <w:sz w:val="16"/>
              <w:szCs w:val="16"/>
            </w:rPr>
          </w:pPr>
          <w:r>
            <w:rPr>
              <w:rFonts w:eastAsia="Calibri" w:cs=""/>
              <w:kern w:val="0"/>
              <w:sz w:val="16"/>
              <w:szCs w:val="16"/>
              <w:lang w:val="ru-RU" w:eastAsia="en-US" w:bidi="ar-SA"/>
            </w:rPr>
            <w:drawing>
              <wp:anchor behindDoc="1" distT="0" distB="0" distL="0" distR="0" simplePos="0" locked="0" layoutInCell="1" allowOverlap="1" relativeHeight="13">
                <wp:simplePos x="0" y="0"/>
                <wp:positionH relativeFrom="column">
                  <wp:posOffset>5080</wp:posOffset>
                </wp:positionH>
                <wp:positionV relativeFrom="paragraph">
                  <wp:posOffset>-13335</wp:posOffset>
                </wp:positionV>
                <wp:extent cx="2143125" cy="874395"/>
                <wp:effectExtent l="0" t="0" r="0" b="0"/>
                <wp:wrapNone/>
                <wp:docPr id="1" name="Рисунок 7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7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3125" cy="874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27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Style25"/>
            <w:widowControl/>
            <w:spacing w:before="0" w:after="0"/>
            <w:jc w:val="left"/>
            <w:rPr>
              <w:rFonts w:ascii="Montserrat" w:hAnsi="Montserrat"/>
              <w:b/>
              <w:b/>
              <w:sz w:val="16"/>
              <w:szCs w:val="16"/>
            </w:rPr>
          </w:pPr>
          <w:r>
            <w:rPr>
              <w:rFonts w:eastAsia="Calibri" w:cs=""/>
              <w:kern w:val="0"/>
              <w:lang w:val="ru-RU" w:eastAsia="en-US" w:bidi="ar-SA"/>
            </w:rPr>
            <mc:AlternateContent>
              <mc:Choice Requires="wps">
                <w:drawing>
                  <wp:inline distT="0" distB="0" distL="0" distR="0" wp14:anchorId="7C507056">
                    <wp:extent cx="635" cy="276860"/>
                    <wp:effectExtent l="0" t="0" r="38100" b="28575"/>
                    <wp:docPr id="2" name="Фигура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0" cy="27612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af955c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id="shape_0" from="0pt,-21.8pt" to="0pt,-0.1pt" ID="Фигура1" stroked="t" style="position:absolute;mso-position-vertical:top" wp14:anchorId="7C507056">
                    <v:stroke color="#af955c" weight="19080" joinstyle="miter" endcap="flat"/>
                    <v:fill o:detectmouseclick="t" on="false"/>
                  </v:line>
                </w:pict>
              </mc:Fallback>
            </mc:AlternateContent>
          </w:r>
        </w:p>
      </w:tc>
      <w:tc>
        <w:tcPr>
          <w:tcW w:w="4463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Style25"/>
            <w:widowControl/>
            <w:spacing w:before="0" w:after="0"/>
            <w:jc w:val="left"/>
            <w:rPr>
              <w:rFonts w:ascii="Montserrat" w:hAnsi="Montserrat"/>
              <w:b/>
              <w:b/>
              <w:sz w:val="16"/>
              <w:szCs w:val="16"/>
            </w:rPr>
          </w:pPr>
          <w:r>
            <w:rPr>
              <w:rFonts w:eastAsia="Calibri" w:cs="" w:ascii="Montserrat" w:hAnsi="Montserrat"/>
              <w:b/>
              <w:kern w:val="0"/>
              <w:sz w:val="16"/>
              <w:szCs w:val="16"/>
              <w:lang w:val="ru-RU" w:eastAsia="en-US" w:bidi="ar-SA"/>
            </w:rPr>
          </w:r>
        </w:p>
        <w:p>
          <w:pPr>
            <w:pStyle w:val="Style25"/>
            <w:widowControl/>
            <w:spacing w:before="0" w:after="0"/>
            <w:jc w:val="left"/>
            <w:rPr>
              <w:rFonts w:ascii="Arial" w:hAnsi="Arial" w:cs="Arial"/>
              <w:b/>
              <w:b/>
              <w:sz w:val="12"/>
              <w:szCs w:val="12"/>
            </w:rPr>
          </w:pPr>
          <w:r>
            <w:rPr>
              <w:rFonts w:eastAsia="Calibri" w:cs="Arial" w:ascii="Arial" w:hAnsi="Arial"/>
              <w:b/>
              <w:kern w:val="0"/>
              <w:sz w:val="12"/>
              <w:szCs w:val="12"/>
              <w:lang w:val="ru-RU" w:eastAsia="en-US" w:bidi="ar-SA"/>
            </w:rPr>
            <w:t>Правительство Свердловской области</w:t>
          </w:r>
        </w:p>
        <w:p>
          <w:pPr>
            <w:pStyle w:val="Style25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>Нетиповая образовательная организация</w:t>
          </w:r>
        </w:p>
        <w:p>
          <w:pPr>
            <w:pStyle w:val="Style25"/>
            <w:widowControl/>
            <w:spacing w:before="0" w:after="0"/>
            <w:jc w:val="left"/>
            <w:rPr>
              <w:rFonts w:ascii="Arial" w:hAnsi="Arial" w:cs="Arial"/>
              <w:sz w:val="12"/>
              <w:szCs w:val="12"/>
            </w:rPr>
          </w:pPr>
          <w:r>
            <w:rPr>
              <w:rFonts w:eastAsia="Calibri" w:cs="Arial" w:ascii="Arial" w:hAnsi="Arial"/>
              <w:kern w:val="0"/>
              <w:sz w:val="12"/>
              <w:szCs w:val="12"/>
              <w:lang w:val="ru-RU" w:eastAsia="en-US" w:bidi="ar-SA"/>
            </w:rPr>
            <w:t xml:space="preserve">«Фонд поддержки талантливых детей и молодёжи «Золотое сечение» </w:t>
          </w:r>
        </w:p>
        <w:p>
          <w:pPr>
            <w:pStyle w:val="Style25"/>
            <w:widowControl/>
            <w:spacing w:before="0" w:after="0"/>
            <w:jc w:val="left"/>
            <w:rPr>
              <w:sz w:val="16"/>
              <w:szCs w:val="16"/>
            </w:rPr>
          </w:pPr>
          <w:r>
            <w:rPr>
              <w:rFonts w:eastAsia="Calibri" w:cs=""/>
              <w:kern w:val="0"/>
              <w:sz w:val="16"/>
              <w:szCs w:val="16"/>
              <w:lang w:val="ru-RU" w:eastAsia="en-US" w:bidi="ar-SA"/>
            </w:rPr>
          </w:r>
        </w:p>
      </w:tc>
      <w:tc>
        <w:tcPr>
          <w:tcW w:w="1363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Style25"/>
            <w:widowControl/>
            <w:spacing w:before="0" w:after="0"/>
            <w:jc w:val="left"/>
            <w:rPr>
              <w:sz w:val="16"/>
              <w:szCs w:val="16"/>
            </w:rPr>
          </w:pPr>
          <w:r>
            <w:rPr>
              <w:rFonts w:eastAsia="Calibri" w:cs=""/>
              <w:kern w:val="0"/>
              <w:lang w:val="ru-RU" w:eastAsia="en-US" w:bidi="ar-SA"/>
            </w:rPr>
            <w:drawing>
              <wp:inline distT="0" distB="0" distL="0" distR="0">
                <wp:extent cx="586740" cy="586740"/>
                <wp:effectExtent l="0" t="0" r="0" b="0"/>
                <wp:docPr id="3" name="Рисунок 8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8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740" cy="586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Style25"/>
            <w:widowControl/>
            <w:spacing w:before="0" w:after="0"/>
            <w:jc w:val="left"/>
            <w:rPr>
              <w:sz w:val="16"/>
              <w:szCs w:val="16"/>
            </w:rPr>
          </w:pPr>
          <w:r>
            <w:rPr>
              <w:rFonts w:eastAsia="Calibri" w:cs=""/>
              <w:kern w:val="0"/>
              <w:sz w:val="16"/>
              <w:szCs w:val="16"/>
              <w:lang w:val="ru-RU" w:eastAsia="en-US" w:bidi="ar-SA"/>
            </w:rPr>
          </w:r>
        </w:p>
      </w:tc>
    </w:tr>
  </w:tbl>
  <w:p>
    <w:pPr>
      <w:pStyle w:val="Style25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8b2ec0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8b2ec0"/>
    <w:rPr/>
  </w:style>
  <w:style w:type="character" w:styleId="Style16">
    <w:name w:val="Интернет-ссылка"/>
    <w:basedOn w:val="DefaultParagraphFont"/>
    <w:uiPriority w:val="99"/>
    <w:unhideWhenUsed/>
    <w:rsid w:val="008b2ec0"/>
    <w:rPr>
      <w:color w:val="0563C1" w:themeColor="hyperlink"/>
      <w:u w:val="single"/>
    </w:rPr>
  </w:style>
  <w:style w:type="character" w:styleId="Style17">
    <w:name w:val="Выделение жирным"/>
    <w:qFormat/>
    <w:rPr>
      <w:b/>
      <w:bCs/>
    </w:rPr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4"/>
    <w:uiPriority w:val="99"/>
    <w:unhideWhenUsed/>
    <w:rsid w:val="008b2ec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6"/>
    <w:uiPriority w:val="99"/>
    <w:unhideWhenUsed/>
    <w:rsid w:val="008b2ec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8b2e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8A80F-2E6B-4E97-89BA-46E289CD5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Application>LibreOffice/7.0.0.3$Windows_X86_64 LibreOffice_project/8061b3e9204bef6b321a21033174034a5e2ea88e</Application>
  <Pages>2</Pages>
  <Words>520</Words>
  <Characters>3879</Characters>
  <CharactersWithSpaces>4468</CharactersWithSpaces>
  <Paragraphs>35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2021-04-10T00:42:00Z</dcterms:created>
  <dc:creator>DSGN</dc:creator>
  <dc:description/>
  <dc:language>ru-RU</dc:language>
  <cp:lastModifiedBy/>
  <dcterms:modified xsi:type="dcterms:W3CDTF">2021-11-17T15:02:09Z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